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 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海林市行政规范性文件制定主体清单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18" w:afterLines="150"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3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（第一批）</w:t>
      </w:r>
      <w:r>
        <w:rPr>
          <w:rFonts w:hint="eastAsia" w:ascii="方正小标宋简体" w:hAnsi="方正小标宋简体" w:eastAsia="方正小标宋简体" w:cs="方正小标宋简体"/>
          <w:spacing w:val="-3"/>
          <w:kern w:val="2"/>
          <w:sz w:val="44"/>
          <w:szCs w:val="44"/>
          <w:lang w:val="en-US" w:eastAsia="zh-CN" w:bidi="ar"/>
        </w:rPr>
        <w:t>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一、海林市人民政府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二、市政府工作部门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海林市人民政府办公室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海林市发展和改革局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教育体育局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海林市工业信息科技局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海林市民族宗教事务局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海林市公安局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海林市民政局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海林市司法局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海林市财政局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海林市人力资源和社会保障局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海林市自然资源局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12.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牡丹江市海林生态环境局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海林市住房和城乡建设局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14.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海林市交通运输局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15.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海林市水务局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16.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17.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海林市商务局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18.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海林市文化广电和旅游局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19.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海林市卫生健康局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海林市退役军人事务局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海林市应急管理局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22.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海林市审计局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海林市市场监督管理局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24.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海林市统计局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25.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海林市医疗保障局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26.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海林市营商环境建设监督局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27.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海林市城乡社区工作局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28.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海林市乡村振兴局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海林市林业和草原局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三、其他机构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30.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国家税务总局海林市税务局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海林市烟草专卖局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四、镇人民政府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海林市海林镇人民政府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海林市山市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海林市横道河子镇人民政府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海林市新安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朝鲜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海林市二道河镇人民政府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海林市三道河子镇人民政府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海林市长汀镇人民政府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海林市柴河镇人民政府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DMyZmVjOTBmMGU2MjAzMzg3NzE4NTU5ZjIxOGUifQ=="/>
  </w:docVars>
  <w:rsids>
    <w:rsidRoot w:val="53433423"/>
    <w:rsid w:val="534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2022-11-22T07:45:00Z</dcterms:created>
  <dc:creator>张鸣笛</dc:creator>
  <cp:lastModifiedBy>张鸣笛</cp:lastModifiedBy>
  <dcterms:modified xsi:type="dcterms:W3CDTF">2022-11-22T07:46:57Z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7541FA8C5AD9483EAF3A710FFCBA5246</vt:lpwstr>
  </property>
</Properties>
</file>